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3579" w14:textId="710D3732" w:rsidR="003B3547" w:rsidRDefault="003B3547" w:rsidP="003B3547">
      <w:pPr>
        <w:spacing w:beforeLines="1" w:before="2" w:after="0"/>
        <w:jc w:val="both"/>
        <w:rPr>
          <w:rFonts w:asciiTheme="majorHAnsi" w:hAnsiTheme="majorHAnsi" w:cs="Times New Roman"/>
          <w:color w:val="FF480B" w:themeColor="accent6"/>
          <w:sz w:val="20"/>
          <w:szCs w:val="20"/>
        </w:rPr>
      </w:pPr>
    </w:p>
    <w:p w14:paraId="44CE0933" w14:textId="77777777" w:rsidR="006805DA" w:rsidRDefault="00EA3565" w:rsidP="006805DA">
      <w:pPr>
        <w:spacing w:beforeLines="1" w:before="2" w:after="0"/>
        <w:ind w:firstLine="720"/>
        <w:jc w:val="both"/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</w:pPr>
      <w:r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 xml:space="preserve">MÉTIERS </w:t>
      </w:r>
    </w:p>
    <w:p w14:paraId="4556D5FD" w14:textId="06DC4F53" w:rsidR="00AB51B6" w:rsidRDefault="00AB51B6" w:rsidP="00EA3565">
      <w:pPr>
        <w:spacing w:beforeLines="1" w:before="2" w:after="0"/>
        <w:ind w:firstLine="720"/>
        <w:jc w:val="both"/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</w:pPr>
      <w:r w:rsidRPr="00AB51B6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Référentiel HVE rénové-Actualités</w:t>
      </w:r>
    </w:p>
    <w:p w14:paraId="08B83784" w14:textId="7C07766B" w:rsidR="00EA3565" w:rsidRDefault="00965F36" w:rsidP="00EA3565">
      <w:pPr>
        <w:spacing w:beforeLines="1" w:before="2" w:after="0"/>
        <w:ind w:firstLine="720"/>
        <w:jc w:val="both"/>
        <w:rPr>
          <w:rFonts w:asciiTheme="majorHAnsi" w:hAnsiTheme="majorHAnsi" w:cs="Times New Roman"/>
          <w:color w:val="FFFFFF" w:themeColor="background1"/>
          <w:sz w:val="36"/>
          <w:szCs w:val="36"/>
        </w:rPr>
      </w:pPr>
      <w:r w:rsidRPr="00965F36">
        <w:rPr>
          <w:rFonts w:asciiTheme="majorHAnsi" w:hAnsiTheme="majorHAnsi" w:cs="Times New Roman"/>
          <w:color w:val="FFFFFF" w:themeColor="background1"/>
          <w:sz w:val="36"/>
          <w:szCs w:val="36"/>
        </w:rPr>
        <w:t>BIOLOGIQUE</w:t>
      </w:r>
    </w:p>
    <w:p w14:paraId="378D1070" w14:textId="3FBDF49E" w:rsidR="00EA3565" w:rsidRPr="002B14CE" w:rsidRDefault="00102FCB" w:rsidP="00976D21">
      <w:pPr>
        <w:spacing w:before="100" w:beforeAutospacing="1" w:after="0"/>
        <w:jc w:val="both"/>
        <w:rPr>
          <w:color w:val="595959" w:themeColor="text1" w:themeTint="A6"/>
          <w:sz w:val="26"/>
          <w:szCs w:val="26"/>
        </w:rPr>
      </w:pPr>
      <w:r w:rsidRPr="00890443">
        <w:rPr>
          <w:rFonts w:ascii="Source Sans Pro" w:hAnsi="Source Sans Pro" w:cs="Times New Roman"/>
          <w:color w:val="40A629" w:themeColor="accent4"/>
          <w:sz w:val="22"/>
          <w:szCs w:val="22"/>
        </w:rPr>
        <w:t xml:space="preserve">PRÉSENTATION | </w:t>
      </w:r>
      <w:r w:rsidR="00A6237E">
        <w:rPr>
          <w:rFonts w:cs="Times New Roman"/>
          <w:color w:val="595959" w:themeColor="text1" w:themeTint="A6"/>
          <w:sz w:val="26"/>
          <w:szCs w:val="26"/>
        </w:rPr>
        <w:t xml:space="preserve">Cette formation a pour objectif de donner aux stagiaires les compétences nécessaires pour </w:t>
      </w:r>
      <w:r w:rsidR="00AB51B6">
        <w:rPr>
          <w:color w:val="595959" w:themeColor="text1" w:themeTint="A6"/>
          <w:spacing w:val="-1"/>
          <w:sz w:val="26"/>
          <w:szCs w:val="26"/>
        </w:rPr>
        <w:t>c</w:t>
      </w:r>
      <w:r w:rsidR="00A6237E">
        <w:rPr>
          <w:color w:val="595959" w:themeColor="text1" w:themeTint="A6"/>
          <w:spacing w:val="-1"/>
          <w:sz w:val="26"/>
          <w:szCs w:val="26"/>
        </w:rPr>
        <w:t>omprendre</w:t>
      </w:r>
      <w:r w:rsidR="00A6237E">
        <w:rPr>
          <w:color w:val="595959" w:themeColor="text1" w:themeTint="A6"/>
          <w:spacing w:val="42"/>
          <w:sz w:val="26"/>
          <w:szCs w:val="26"/>
        </w:rPr>
        <w:t xml:space="preserve"> </w:t>
      </w:r>
      <w:r w:rsidR="00A6237E">
        <w:rPr>
          <w:color w:val="595959" w:themeColor="text1" w:themeTint="A6"/>
          <w:spacing w:val="-1"/>
          <w:sz w:val="26"/>
          <w:szCs w:val="26"/>
        </w:rPr>
        <w:t>les</w:t>
      </w:r>
      <w:r w:rsidR="00A6237E">
        <w:rPr>
          <w:color w:val="595959" w:themeColor="text1" w:themeTint="A6"/>
          <w:spacing w:val="41"/>
          <w:sz w:val="26"/>
          <w:szCs w:val="26"/>
        </w:rPr>
        <w:t xml:space="preserve"> </w:t>
      </w:r>
      <w:r w:rsidR="00AB51B6">
        <w:rPr>
          <w:color w:val="595959" w:themeColor="text1" w:themeTint="A6"/>
          <w:spacing w:val="41"/>
          <w:sz w:val="26"/>
          <w:szCs w:val="26"/>
        </w:rPr>
        <w:t xml:space="preserve">nouveaux </w:t>
      </w:r>
      <w:r w:rsidR="00A6237E">
        <w:rPr>
          <w:color w:val="595959" w:themeColor="text1" w:themeTint="A6"/>
          <w:spacing w:val="-1"/>
          <w:sz w:val="26"/>
          <w:szCs w:val="26"/>
        </w:rPr>
        <w:t>enjeux</w:t>
      </w:r>
      <w:r w:rsidR="00A6237E">
        <w:rPr>
          <w:color w:val="595959" w:themeColor="text1" w:themeTint="A6"/>
          <w:spacing w:val="41"/>
          <w:sz w:val="26"/>
          <w:szCs w:val="26"/>
        </w:rPr>
        <w:t xml:space="preserve"> </w:t>
      </w:r>
      <w:r w:rsidR="00A6237E">
        <w:rPr>
          <w:color w:val="595959" w:themeColor="text1" w:themeTint="A6"/>
          <w:sz w:val="26"/>
          <w:szCs w:val="26"/>
        </w:rPr>
        <w:t>de</w:t>
      </w:r>
      <w:r w:rsidR="00A6237E">
        <w:rPr>
          <w:color w:val="595959" w:themeColor="text1" w:themeTint="A6"/>
          <w:spacing w:val="42"/>
          <w:sz w:val="26"/>
          <w:szCs w:val="26"/>
        </w:rPr>
        <w:t xml:space="preserve"> </w:t>
      </w:r>
      <w:r w:rsidR="00A6237E">
        <w:rPr>
          <w:color w:val="595959" w:themeColor="text1" w:themeTint="A6"/>
          <w:sz w:val="26"/>
          <w:szCs w:val="26"/>
        </w:rPr>
        <w:t>la</w:t>
      </w:r>
      <w:r w:rsidR="00A6237E">
        <w:rPr>
          <w:color w:val="595959" w:themeColor="text1" w:themeTint="A6"/>
          <w:spacing w:val="42"/>
          <w:sz w:val="26"/>
          <w:szCs w:val="26"/>
        </w:rPr>
        <w:t xml:space="preserve"> </w:t>
      </w:r>
      <w:r w:rsidR="00A6237E">
        <w:rPr>
          <w:color w:val="595959" w:themeColor="text1" w:themeTint="A6"/>
          <w:spacing w:val="-1"/>
          <w:sz w:val="26"/>
          <w:szCs w:val="26"/>
        </w:rPr>
        <w:t>certification</w:t>
      </w:r>
      <w:r w:rsidR="00A6237E">
        <w:rPr>
          <w:color w:val="595959" w:themeColor="text1" w:themeTint="A6"/>
          <w:spacing w:val="43"/>
          <w:sz w:val="26"/>
          <w:szCs w:val="26"/>
        </w:rPr>
        <w:t xml:space="preserve"> </w:t>
      </w:r>
      <w:r w:rsidR="00A6237E">
        <w:rPr>
          <w:color w:val="595959" w:themeColor="text1" w:themeTint="A6"/>
          <w:spacing w:val="-1"/>
          <w:sz w:val="26"/>
          <w:szCs w:val="26"/>
        </w:rPr>
        <w:t>environnementale</w:t>
      </w:r>
      <w:r w:rsidR="00A6237E">
        <w:rPr>
          <w:color w:val="595959" w:themeColor="text1" w:themeTint="A6"/>
          <w:spacing w:val="42"/>
          <w:sz w:val="26"/>
          <w:szCs w:val="26"/>
        </w:rPr>
        <w:t xml:space="preserve"> </w:t>
      </w:r>
      <w:r w:rsidR="00A6237E">
        <w:rPr>
          <w:color w:val="595959" w:themeColor="text1" w:themeTint="A6"/>
          <w:spacing w:val="-1"/>
          <w:sz w:val="26"/>
          <w:szCs w:val="26"/>
        </w:rPr>
        <w:t>des</w:t>
      </w:r>
      <w:r w:rsidR="00A6237E">
        <w:rPr>
          <w:color w:val="595959" w:themeColor="text1" w:themeTint="A6"/>
          <w:spacing w:val="41"/>
          <w:sz w:val="26"/>
          <w:szCs w:val="26"/>
        </w:rPr>
        <w:t xml:space="preserve"> </w:t>
      </w:r>
      <w:r w:rsidR="00A6237E">
        <w:rPr>
          <w:color w:val="595959" w:themeColor="text1" w:themeTint="A6"/>
          <w:spacing w:val="-1"/>
          <w:sz w:val="26"/>
          <w:szCs w:val="26"/>
        </w:rPr>
        <w:t>exploitations</w:t>
      </w:r>
      <w:r w:rsidR="00A6237E">
        <w:rPr>
          <w:color w:val="595959" w:themeColor="text1" w:themeTint="A6"/>
          <w:spacing w:val="83"/>
          <w:sz w:val="26"/>
          <w:szCs w:val="26"/>
        </w:rPr>
        <w:t xml:space="preserve"> </w:t>
      </w:r>
      <w:r w:rsidR="00A6237E">
        <w:rPr>
          <w:color w:val="595959" w:themeColor="text1" w:themeTint="A6"/>
          <w:spacing w:val="-1"/>
          <w:sz w:val="26"/>
          <w:szCs w:val="26"/>
        </w:rPr>
        <w:t>agricoles,</w:t>
      </w:r>
      <w:r w:rsidR="00A6237E">
        <w:rPr>
          <w:color w:val="595959" w:themeColor="text1" w:themeTint="A6"/>
          <w:spacing w:val="2"/>
          <w:sz w:val="26"/>
          <w:szCs w:val="26"/>
        </w:rPr>
        <w:t xml:space="preserve"> </w:t>
      </w:r>
      <w:r w:rsidR="00A6237E">
        <w:rPr>
          <w:color w:val="595959" w:themeColor="text1" w:themeTint="A6"/>
          <w:spacing w:val="-1"/>
          <w:sz w:val="26"/>
          <w:szCs w:val="26"/>
        </w:rPr>
        <w:t>et</w:t>
      </w:r>
      <w:r w:rsidR="00A6237E">
        <w:rPr>
          <w:color w:val="595959" w:themeColor="text1" w:themeTint="A6"/>
          <w:spacing w:val="2"/>
          <w:sz w:val="26"/>
          <w:szCs w:val="26"/>
        </w:rPr>
        <w:t xml:space="preserve"> </w:t>
      </w:r>
      <w:r w:rsidR="00A6237E">
        <w:rPr>
          <w:color w:val="595959" w:themeColor="text1" w:themeTint="A6"/>
          <w:sz w:val="26"/>
          <w:szCs w:val="26"/>
        </w:rPr>
        <w:t>en</w:t>
      </w:r>
      <w:r w:rsidR="00A6237E">
        <w:rPr>
          <w:color w:val="595959" w:themeColor="text1" w:themeTint="A6"/>
          <w:spacing w:val="2"/>
          <w:sz w:val="26"/>
          <w:szCs w:val="26"/>
        </w:rPr>
        <w:t xml:space="preserve"> </w:t>
      </w:r>
      <w:r w:rsidR="00A6237E">
        <w:rPr>
          <w:color w:val="595959" w:themeColor="text1" w:themeTint="A6"/>
          <w:spacing w:val="-1"/>
          <w:sz w:val="26"/>
          <w:szCs w:val="26"/>
        </w:rPr>
        <w:t>particulier</w:t>
      </w:r>
      <w:r w:rsidR="00A6237E">
        <w:rPr>
          <w:color w:val="595959" w:themeColor="text1" w:themeTint="A6"/>
          <w:spacing w:val="4"/>
          <w:sz w:val="26"/>
          <w:szCs w:val="26"/>
        </w:rPr>
        <w:t xml:space="preserve"> </w:t>
      </w:r>
      <w:r w:rsidR="00A6237E">
        <w:rPr>
          <w:color w:val="595959" w:themeColor="text1" w:themeTint="A6"/>
          <w:sz w:val="26"/>
          <w:szCs w:val="26"/>
        </w:rPr>
        <w:t>ceux de</w:t>
      </w:r>
      <w:r w:rsidR="00A6237E">
        <w:rPr>
          <w:color w:val="595959" w:themeColor="text1" w:themeTint="A6"/>
          <w:spacing w:val="1"/>
          <w:sz w:val="26"/>
          <w:szCs w:val="26"/>
        </w:rPr>
        <w:t xml:space="preserve"> </w:t>
      </w:r>
      <w:r w:rsidR="00A6237E">
        <w:rPr>
          <w:color w:val="595959" w:themeColor="text1" w:themeTint="A6"/>
          <w:spacing w:val="-1"/>
          <w:sz w:val="26"/>
          <w:szCs w:val="26"/>
        </w:rPr>
        <w:t>son</w:t>
      </w:r>
      <w:r w:rsidR="00A6237E">
        <w:rPr>
          <w:color w:val="595959" w:themeColor="text1" w:themeTint="A6"/>
          <w:sz w:val="26"/>
          <w:szCs w:val="26"/>
        </w:rPr>
        <w:t xml:space="preserve"> niveau</w:t>
      </w:r>
      <w:r w:rsidR="00A6237E">
        <w:rPr>
          <w:color w:val="595959" w:themeColor="text1" w:themeTint="A6"/>
          <w:spacing w:val="2"/>
          <w:sz w:val="26"/>
          <w:szCs w:val="26"/>
        </w:rPr>
        <w:t xml:space="preserve"> </w:t>
      </w:r>
      <w:r w:rsidR="00A6237E">
        <w:rPr>
          <w:color w:val="595959" w:themeColor="text1" w:themeTint="A6"/>
          <w:spacing w:val="-1"/>
          <w:sz w:val="26"/>
          <w:szCs w:val="26"/>
        </w:rPr>
        <w:t>d'excellence</w:t>
      </w:r>
      <w:r w:rsidR="00EA3565" w:rsidRPr="002B14CE">
        <w:rPr>
          <w:color w:val="595959" w:themeColor="text1" w:themeTint="A6"/>
          <w:sz w:val="26"/>
          <w:szCs w:val="26"/>
        </w:rPr>
        <w:t>. Elle vous permet de prendre en main la grille d’audit afin d’être en mesure</w:t>
      </w:r>
      <w:r w:rsidR="00AB51B6">
        <w:rPr>
          <w:color w:val="595959" w:themeColor="text1" w:themeTint="A6"/>
          <w:sz w:val="26"/>
          <w:szCs w:val="26"/>
        </w:rPr>
        <w:t xml:space="preserve"> d’accompagner le professionnel jusqu’à son audit de certification</w:t>
      </w:r>
      <w:r w:rsidR="00EA3565" w:rsidRPr="002B14CE">
        <w:rPr>
          <w:color w:val="595959" w:themeColor="text1" w:themeTint="A6"/>
          <w:sz w:val="26"/>
          <w:szCs w:val="26"/>
        </w:rPr>
        <w:t xml:space="preserve">. </w:t>
      </w:r>
    </w:p>
    <w:p w14:paraId="60D3B1FA" w14:textId="230B64D7" w:rsidR="00102FCB" w:rsidRPr="00F07726" w:rsidRDefault="00976D21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0F47" wp14:editId="1591E80C">
                <wp:simplePos x="0" y="0"/>
                <wp:positionH relativeFrom="column">
                  <wp:posOffset>6176645</wp:posOffset>
                </wp:positionH>
                <wp:positionV relativeFrom="paragraph">
                  <wp:posOffset>253365</wp:posOffset>
                </wp:positionV>
                <wp:extent cx="457200" cy="4935855"/>
                <wp:effectExtent l="0" t="0" r="0" b="0"/>
                <wp:wrapTight wrapText="bothSides">
                  <wp:wrapPolygon edited="0">
                    <wp:start x="1800" y="250"/>
                    <wp:lineTo x="1800" y="21342"/>
                    <wp:lineTo x="18900" y="21342"/>
                    <wp:lineTo x="18900" y="250"/>
                    <wp:lineTo x="1800" y="250"/>
                  </wp:wrapPolygon>
                </wp:wrapTight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3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9A947" w14:textId="151FBBAA" w:rsidR="00AC36AA" w:rsidRPr="00384292" w:rsidRDefault="00AC36AA" w:rsidP="0038429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9C22FD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</w:t>
                            </w:r>
                            <w:r w:rsidR="00965F36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S</w:t>
                            </w:r>
                            <w:r w:rsid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="003B3547"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 w:rsidR="00AB51B6" w:rsidRPr="00AB51B6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shd w:val="clear" w:color="auto" w:fill="FF480B" w:themeFill="accent6"/>
                              </w:rPr>
                              <w:t>Référentiel HVE rénové-Actualités</w:t>
                            </w:r>
                            <w:r w:rsidR="00565886" w:rsidRPr="00565886"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20"/>
                                <w:szCs w:val="20"/>
                                <w:shd w:val="clear" w:color="auto" w:fill="FF480B" w:themeFill="accent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0F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6.35pt;margin-top:19.95pt;width:36pt;height:38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" filled="f" stroked="f">
                <v:textbox style="layout-flow:vertical;mso-layout-flow-alt:bottom-to-top" inset=",7.2pt,,7.2pt">
                  <w:txbxContent>
                    <w:p w14:paraId="5D69A947" w14:textId="151FBBAA" w:rsidR="00AC36AA" w:rsidRPr="00384292" w:rsidRDefault="00AC36AA" w:rsidP="0038429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9C22FD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</w:t>
                      </w:r>
                      <w:r w:rsidR="00965F36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S</w:t>
                      </w:r>
                      <w:r w:rsid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="003B3547"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 w:rsidR="00AB51B6" w:rsidRPr="00AB51B6">
                        <w:rPr>
                          <w:rFonts w:asciiTheme="majorHAnsi" w:hAnsiTheme="majorHAnsi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:shd w:val="clear" w:color="auto" w:fill="FF480B" w:themeFill="accent6"/>
                        </w:rPr>
                        <w:t>Référentiel HVE rénové-Actualités</w:t>
                      </w:r>
                      <w:r w:rsidR="00565886" w:rsidRPr="00565886">
                        <w:rPr>
                          <w:rFonts w:asciiTheme="majorHAnsi" w:hAnsiTheme="majorHAnsi" w:cs="Times New Roman"/>
                          <w:color w:val="FFFFFF" w:themeColor="background1"/>
                          <w:sz w:val="20"/>
                          <w:szCs w:val="20"/>
                          <w:shd w:val="clear" w:color="auto" w:fill="FF480B" w:themeFill="accent6"/>
                        </w:rPr>
                        <w:t xml:space="preserve">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Grilledutableau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266D4F" w:themeColor="accent3" w:themeShade="BF"/>
          <w:insideV w:val="single" w:sz="4" w:space="0" w:color="BFBFBF" w:themeColor="background1" w:themeShade="BF"/>
        </w:tblBorders>
        <w:shd w:val="clear" w:color="auto" w:fill="E0E0E0"/>
        <w:tblLook w:val="00A0" w:firstRow="1" w:lastRow="0" w:firstColumn="1" w:lastColumn="0" w:noHBand="0" w:noVBand="0"/>
      </w:tblPr>
      <w:tblGrid>
        <w:gridCol w:w="1709"/>
        <w:gridCol w:w="7222"/>
      </w:tblGrid>
      <w:tr w:rsidR="00102FCB" w14:paraId="18DDE196" w14:textId="77777777" w:rsidTr="003B3547">
        <w:tc>
          <w:tcPr>
            <w:tcW w:w="1709" w:type="dxa"/>
            <w:shd w:val="clear" w:color="auto" w:fill="E0E0E0"/>
          </w:tcPr>
          <w:p w14:paraId="345FAF0B" w14:textId="77777777" w:rsidR="00102FCB" w:rsidRPr="00243809" w:rsidRDefault="00102FCB" w:rsidP="00FF62F4">
            <w:pPr>
              <w:pStyle w:val="NormalWeb1"/>
              <w:spacing w:beforeLines="8" w:before="19"/>
              <w:ind w:left="176" w:hanging="176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OBJECTIFS</w:t>
            </w:r>
          </w:p>
        </w:tc>
        <w:tc>
          <w:tcPr>
            <w:tcW w:w="7222" w:type="dxa"/>
            <w:shd w:val="clear" w:color="auto" w:fill="auto"/>
          </w:tcPr>
          <w:p w14:paraId="1EB85873" w14:textId="44CDC6BA" w:rsidR="00E54A0D" w:rsidRPr="0083607B" w:rsidRDefault="00E54A0D" w:rsidP="0083607B">
            <w:pPr>
              <w:pStyle w:val="NormalWeb1"/>
              <w:numPr>
                <w:ilvl w:val="0"/>
                <w:numId w:val="28"/>
              </w:numPr>
              <w:spacing w:beforeLines="2" w:before="4" w:line="300" w:lineRule="exact"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83607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Cerner les actualités réglementaires et les évolutions à intégrer dans les indicateurs HVE</w:t>
            </w:r>
            <w:r w:rsidR="0083607B" w:rsidRPr="0083607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 ;</w:t>
            </w:r>
          </w:p>
          <w:p w14:paraId="3476306F" w14:textId="1A493454" w:rsidR="00E54A0D" w:rsidRPr="0083607B" w:rsidRDefault="00E54A0D" w:rsidP="0083607B">
            <w:pPr>
              <w:pStyle w:val="NormalWeb1"/>
              <w:numPr>
                <w:ilvl w:val="0"/>
                <w:numId w:val="28"/>
              </w:numPr>
              <w:spacing w:beforeLines="2" w:before="4" w:line="300" w:lineRule="exact"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83607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Cerner les points de vigilance pouvant conduire à la perte de la certification</w:t>
            </w:r>
            <w:r w:rsidR="0083607B" w:rsidRPr="0083607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 ;</w:t>
            </w:r>
          </w:p>
          <w:p w14:paraId="480F373C" w14:textId="38C5E0AE" w:rsidR="00E54A0D" w:rsidRPr="0083607B" w:rsidRDefault="00E54A0D" w:rsidP="0083607B">
            <w:pPr>
              <w:pStyle w:val="NormalWeb1"/>
              <w:numPr>
                <w:ilvl w:val="0"/>
                <w:numId w:val="28"/>
              </w:numPr>
              <w:spacing w:beforeLines="2" w:before="4" w:line="300" w:lineRule="exact"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83607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Focus sur les enregistrements</w:t>
            </w:r>
            <w:r w:rsidR="0083607B" w:rsidRPr="0083607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 ;</w:t>
            </w:r>
          </w:p>
          <w:p w14:paraId="4033A8C2" w14:textId="048675A1" w:rsidR="00EA3565" w:rsidRPr="0083607B" w:rsidRDefault="00E54A0D" w:rsidP="0083607B">
            <w:pPr>
              <w:pStyle w:val="NormalWeb1"/>
              <w:numPr>
                <w:ilvl w:val="0"/>
                <w:numId w:val="28"/>
              </w:numPr>
              <w:spacing w:beforeLines="2" w:before="4" w:line="300" w:lineRule="exact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3607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Comprendre comment intégre</w:t>
            </w:r>
            <w:r w:rsidR="0083607B" w:rsidRPr="0083607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r</w:t>
            </w:r>
            <w:r w:rsidRPr="0083607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 xml:space="preserve"> les nouvelles techniques et outils</w:t>
            </w:r>
            <w:r w:rsidRPr="00E54A0D">
              <w:rPr>
                <w:rFonts w:asciiTheme="majorHAnsi" w:hAnsiTheme="majorHAnsi" w:cs="Calibri"/>
                <w:color w:val="000000"/>
                <w:sz w:val="22"/>
                <w:szCs w:val="22"/>
              </w:rPr>
              <w:t>.</w:t>
            </w:r>
          </w:p>
        </w:tc>
      </w:tr>
      <w:tr w:rsidR="00AE4D84" w14:paraId="14D3747C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53D875D6" w14:textId="253E02B5" w:rsidR="00AE4D84" w:rsidRPr="00890443" w:rsidRDefault="00AE4D84" w:rsidP="00AE4D84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AE4D84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PRÉ-REQUIS</w:t>
            </w:r>
          </w:p>
        </w:tc>
        <w:tc>
          <w:tcPr>
            <w:tcW w:w="7222" w:type="dxa"/>
            <w:shd w:val="clear" w:color="auto" w:fill="auto"/>
          </w:tcPr>
          <w:p w14:paraId="322D744D" w14:textId="3AE96C82" w:rsidR="00AE4D84" w:rsidRPr="00EA3565" w:rsidRDefault="00AB51B6" w:rsidP="00EA3565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Connaissance du plan de contrôle de la certification HVE niveau 3 de 2016</w:t>
            </w:r>
          </w:p>
        </w:tc>
      </w:tr>
      <w:tr w:rsidR="00AE4D84" w14:paraId="0A713FB4" w14:textId="77777777" w:rsidTr="003B3547">
        <w:tc>
          <w:tcPr>
            <w:tcW w:w="1709" w:type="dxa"/>
            <w:shd w:val="clear" w:color="auto" w:fill="E0E0E0"/>
          </w:tcPr>
          <w:p w14:paraId="1323F96F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PROGRAMME</w:t>
            </w:r>
          </w:p>
        </w:tc>
        <w:tc>
          <w:tcPr>
            <w:tcW w:w="7222" w:type="dxa"/>
            <w:shd w:val="clear" w:color="auto" w:fill="auto"/>
          </w:tcPr>
          <w:p w14:paraId="5EF01A3A" w14:textId="1D754639" w:rsidR="00E54A0D" w:rsidRPr="00E54A0D" w:rsidRDefault="00E54A0D" w:rsidP="00E54A0D">
            <w:pPr>
              <w:pStyle w:val="NormalWeb1"/>
              <w:spacing w:beforeLines="2" w:before="4" w:line="300" w:lineRule="exact"/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</w:pPr>
            <w:r w:rsidRPr="00E54A0D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Les évolutions de la certification HVE</w:t>
            </w:r>
          </w:p>
          <w:p w14:paraId="3C2AF9C3" w14:textId="77777777" w:rsidR="00E54A0D" w:rsidRPr="00E54A0D" w:rsidRDefault="00E54A0D" w:rsidP="00E54A0D">
            <w:pPr>
              <w:pStyle w:val="NormalWeb1"/>
              <w:numPr>
                <w:ilvl w:val="0"/>
                <w:numId w:val="28"/>
              </w:numPr>
              <w:spacing w:beforeLines="2" w:before="4" w:line="300" w:lineRule="exact"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E54A0D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Les points de vigilance</w:t>
            </w:r>
          </w:p>
          <w:p w14:paraId="57BC8DBF" w14:textId="77777777" w:rsidR="00E54A0D" w:rsidRPr="00E54A0D" w:rsidRDefault="00E54A0D" w:rsidP="00E54A0D">
            <w:pPr>
              <w:pStyle w:val="NormalWeb1"/>
              <w:numPr>
                <w:ilvl w:val="0"/>
                <w:numId w:val="28"/>
              </w:numPr>
              <w:spacing w:beforeLines="2" w:before="4" w:line="300" w:lineRule="exact"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E54A0D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Les points indiqués en manquement de façon récurrente au cours des audits</w:t>
            </w:r>
          </w:p>
          <w:p w14:paraId="7796C568" w14:textId="77777777" w:rsidR="00E54A0D" w:rsidRPr="00E54A0D" w:rsidRDefault="00E54A0D" w:rsidP="00E54A0D">
            <w:pPr>
              <w:pStyle w:val="NormalWeb1"/>
              <w:numPr>
                <w:ilvl w:val="0"/>
                <w:numId w:val="28"/>
              </w:numPr>
              <w:spacing w:beforeLines="2" w:before="4" w:line="300" w:lineRule="exact"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E54A0D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Analyse des indicateurs et identification des écarts avec le nouveau référentiel - Exercices pratiques</w:t>
            </w:r>
          </w:p>
          <w:p w14:paraId="6E200BA2" w14:textId="77777777" w:rsidR="00E54A0D" w:rsidRPr="00E54A0D" w:rsidRDefault="00E54A0D" w:rsidP="00E54A0D">
            <w:pPr>
              <w:pStyle w:val="NormalWeb1"/>
              <w:spacing w:beforeLines="2" w:before="4" w:line="300" w:lineRule="exact"/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</w:pPr>
          </w:p>
          <w:p w14:paraId="5E6B3292" w14:textId="0507ABED" w:rsidR="00E54A0D" w:rsidRPr="00E54A0D" w:rsidRDefault="00E54A0D" w:rsidP="00E54A0D">
            <w:pPr>
              <w:pStyle w:val="NormalWeb1"/>
              <w:spacing w:beforeLines="2" w:before="4" w:line="300" w:lineRule="exact"/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</w:pPr>
            <w:r w:rsidRPr="00E54A0D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Mise à jour sur l</w:t>
            </w:r>
            <w:r w:rsidR="00AB51B6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es évolutions</w:t>
            </w:r>
            <w:r w:rsidRPr="00E54A0D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 règlementation</w:t>
            </w:r>
          </w:p>
          <w:p w14:paraId="517FFA75" w14:textId="77777777" w:rsidR="00E54A0D" w:rsidRPr="00E54A0D" w:rsidRDefault="00E54A0D" w:rsidP="00E54A0D">
            <w:pPr>
              <w:pStyle w:val="NormalWeb1"/>
              <w:numPr>
                <w:ilvl w:val="0"/>
                <w:numId w:val="29"/>
              </w:numPr>
              <w:spacing w:beforeLines="2" w:before="4" w:line="300" w:lineRule="exact"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E54A0D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Rappel des exigences réglementaires de base sur le niveau 1</w:t>
            </w:r>
          </w:p>
          <w:p w14:paraId="35B8382A" w14:textId="77777777" w:rsidR="00E54A0D" w:rsidRPr="00E54A0D" w:rsidRDefault="00E54A0D" w:rsidP="00E54A0D">
            <w:pPr>
              <w:pStyle w:val="NormalWeb1"/>
              <w:numPr>
                <w:ilvl w:val="0"/>
                <w:numId w:val="29"/>
              </w:numPr>
              <w:spacing w:beforeLines="2" w:before="4" w:line="300" w:lineRule="exact"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E54A0D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Actualités réglementaires et environnementales</w:t>
            </w:r>
          </w:p>
          <w:p w14:paraId="774F7F0B" w14:textId="77777777" w:rsidR="00E54A0D" w:rsidRPr="00E54A0D" w:rsidRDefault="00E54A0D" w:rsidP="00E54A0D">
            <w:pPr>
              <w:pStyle w:val="NormalWeb1"/>
              <w:numPr>
                <w:ilvl w:val="0"/>
                <w:numId w:val="29"/>
              </w:numPr>
              <w:spacing w:beforeLines="2" w:before="4" w:line="300" w:lineRule="exact"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E54A0D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Identification des mises à jour nécessaires sur les indicateurs HVE</w:t>
            </w:r>
          </w:p>
          <w:p w14:paraId="3FC9B664" w14:textId="77777777" w:rsidR="00E54A0D" w:rsidRPr="00E54A0D" w:rsidRDefault="00E54A0D" w:rsidP="00E54A0D">
            <w:pPr>
              <w:pStyle w:val="NormalWeb1"/>
              <w:numPr>
                <w:ilvl w:val="0"/>
                <w:numId w:val="29"/>
              </w:numPr>
              <w:spacing w:beforeLines="2" w:before="4" w:line="300" w:lineRule="exact"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E54A0D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Focus sur les nouveaux outils et pratiques</w:t>
            </w:r>
          </w:p>
          <w:p w14:paraId="3866FBA9" w14:textId="5B954A57" w:rsidR="00E54A0D" w:rsidRPr="00E54A0D" w:rsidRDefault="00E54A0D" w:rsidP="00E54A0D">
            <w:pPr>
              <w:pStyle w:val="NormalWeb1"/>
              <w:numPr>
                <w:ilvl w:val="0"/>
                <w:numId w:val="29"/>
              </w:numPr>
              <w:spacing w:beforeLines="2" w:before="4" w:line="300" w:lineRule="exact"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E54A0D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Etude de cas</w:t>
            </w:r>
          </w:p>
          <w:p w14:paraId="59F65803" w14:textId="77777777" w:rsidR="00E54A0D" w:rsidRPr="00E54A0D" w:rsidRDefault="00E54A0D" w:rsidP="00F339F8">
            <w:pPr>
              <w:pStyle w:val="NormalWeb1"/>
              <w:spacing w:beforeLines="2" w:before="4" w:line="300" w:lineRule="exact"/>
              <w:ind w:left="720"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</w:p>
          <w:p w14:paraId="5C7EE057" w14:textId="37845EB4" w:rsidR="00AE4D84" w:rsidRPr="00EA3565" w:rsidRDefault="00E54A0D" w:rsidP="00E54A0D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E54A0D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Tour de table – Questions – Echanges.</w:t>
            </w:r>
          </w:p>
        </w:tc>
      </w:tr>
      <w:tr w:rsidR="00AE4D84" w14:paraId="5122F2B0" w14:textId="77777777" w:rsidTr="003B3547">
        <w:tc>
          <w:tcPr>
            <w:tcW w:w="1709" w:type="dxa"/>
            <w:shd w:val="clear" w:color="auto" w:fill="E0E0E0"/>
          </w:tcPr>
          <w:p w14:paraId="35A5848E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PUBLIC</w:t>
            </w:r>
          </w:p>
        </w:tc>
        <w:tc>
          <w:tcPr>
            <w:tcW w:w="7222" w:type="dxa"/>
            <w:shd w:val="clear" w:color="auto" w:fill="auto"/>
          </w:tcPr>
          <w:p w14:paraId="29DAFCDA" w14:textId="786C3C5E" w:rsidR="00AE4D84" w:rsidRPr="00EA3565" w:rsidRDefault="004D0399" w:rsidP="0083607B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D039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Technicien, Conseiller, Chef de culture, Directeur, Régisseur, Responsable de certification, Responsable du dossier qualité</w:t>
            </w:r>
            <w:r w:rsidR="0083607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.</w:t>
            </w:r>
            <w:r w:rsidR="0083607B" w:rsidRPr="0083607B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</w:t>
            </w:r>
          </w:p>
        </w:tc>
      </w:tr>
      <w:tr w:rsidR="00AE4D84" w14:paraId="0FDBB6A9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44C52C52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INTERVENANT</w:t>
            </w:r>
          </w:p>
        </w:tc>
        <w:tc>
          <w:tcPr>
            <w:tcW w:w="7222" w:type="dxa"/>
            <w:shd w:val="clear" w:color="auto" w:fill="auto"/>
          </w:tcPr>
          <w:p w14:paraId="5B420C38" w14:textId="15A3F707" w:rsidR="00EB58E8" w:rsidRPr="00EA3565" w:rsidRDefault="00AE4D84" w:rsidP="0083607B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EA3565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Formateur spécialisé</w:t>
            </w:r>
            <w:r w:rsidR="002B14C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avec expertise de terrain</w:t>
            </w:r>
          </w:p>
        </w:tc>
      </w:tr>
      <w:tr w:rsidR="00EB58E8" w14:paraId="5EE5BDD6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5992A273" w14:textId="6A76D2EB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RESPONSABLE DE FORMATION</w:t>
            </w:r>
          </w:p>
        </w:tc>
        <w:tc>
          <w:tcPr>
            <w:tcW w:w="7222" w:type="dxa"/>
            <w:shd w:val="clear" w:color="auto" w:fill="auto"/>
          </w:tcPr>
          <w:p w14:paraId="696EE8CC" w14:textId="21D19444" w:rsidR="00EB58E8" w:rsidRPr="00EA3565" w:rsidRDefault="00523542" w:rsidP="00EA3565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Jonathan THEVENET</w:t>
            </w:r>
          </w:p>
        </w:tc>
      </w:tr>
      <w:tr w:rsidR="00AE4D84" w14:paraId="7BEDDA8E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7AFB1D99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MODALITÉS</w:t>
            </w:r>
          </w:p>
          <w:p w14:paraId="0EAB7D3B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PÉDAGOGIQUES</w:t>
            </w:r>
          </w:p>
        </w:tc>
        <w:tc>
          <w:tcPr>
            <w:tcW w:w="7222" w:type="dxa"/>
            <w:shd w:val="clear" w:color="auto" w:fill="auto"/>
          </w:tcPr>
          <w:p w14:paraId="40D71446" w14:textId="77777777" w:rsidR="006B1F6F" w:rsidRPr="0083607B" w:rsidRDefault="006B1F6F" w:rsidP="0083607B">
            <w:pPr>
              <w:pStyle w:val="NormalWeb1"/>
              <w:numPr>
                <w:ilvl w:val="0"/>
                <w:numId w:val="29"/>
              </w:numPr>
              <w:spacing w:beforeLines="2" w:before="4" w:line="300" w:lineRule="exact"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83607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Nombre de participants maximum : 15</w:t>
            </w:r>
          </w:p>
          <w:p w14:paraId="16318B89" w14:textId="01527D89" w:rsidR="006B1F6F" w:rsidRPr="0083607B" w:rsidRDefault="006B1F6F" w:rsidP="0083607B">
            <w:pPr>
              <w:pStyle w:val="NormalWeb1"/>
              <w:numPr>
                <w:ilvl w:val="0"/>
                <w:numId w:val="29"/>
              </w:numPr>
              <w:spacing w:beforeLines="2" w:before="4" w:line="300" w:lineRule="exact"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83607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 xml:space="preserve">Remue-méninges, échanges, mutualisation, et apports théoriques </w:t>
            </w:r>
          </w:p>
          <w:p w14:paraId="05C2D2E7" w14:textId="17905B38" w:rsidR="006B1F6F" w:rsidRPr="0083607B" w:rsidRDefault="006B1F6F" w:rsidP="0083607B">
            <w:pPr>
              <w:pStyle w:val="NormalWeb1"/>
              <w:numPr>
                <w:ilvl w:val="0"/>
                <w:numId w:val="29"/>
              </w:numPr>
              <w:spacing w:beforeLines="2" w:before="4" w:line="300" w:lineRule="exact"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83607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lastRenderedPageBreak/>
              <w:t>Animation et présentation du contenu sur supports PowerPoint et documents de synthèse.</w:t>
            </w:r>
          </w:p>
          <w:p w14:paraId="1E218A03" w14:textId="0CA92DBF" w:rsidR="006B1F6F" w:rsidRPr="0083607B" w:rsidRDefault="006B1F6F" w:rsidP="0083607B">
            <w:pPr>
              <w:pStyle w:val="NormalWeb1"/>
              <w:numPr>
                <w:ilvl w:val="0"/>
                <w:numId w:val="29"/>
              </w:numPr>
              <w:spacing w:beforeLines="2" w:before="4" w:line="300" w:lineRule="exact"/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83607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Développement pédagogique à partir de cas concrets pour évoquer des situations rencontrées par les participants dans le cadre de leurs activités habituelles.</w:t>
            </w:r>
          </w:p>
          <w:p w14:paraId="6A0FD1BB" w14:textId="084CCDB9" w:rsidR="00AE4D84" w:rsidRPr="00EA3565" w:rsidRDefault="006B1F6F" w:rsidP="0083607B">
            <w:pPr>
              <w:pStyle w:val="NormalWeb1"/>
              <w:numPr>
                <w:ilvl w:val="0"/>
                <w:numId w:val="29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83607B">
              <w:rPr>
                <w:rFonts w:asciiTheme="minorHAnsi" w:hAnsiTheme="minorHAnsi"/>
                <w:bCs/>
                <w:color w:val="595959" w:themeColor="text1" w:themeTint="A6"/>
                <w:sz w:val="22"/>
                <w:szCs w:val="22"/>
              </w:rPr>
              <w:t>Clôture après évaluation et mesure de la satisfaction en fin de formation.</w:t>
            </w:r>
          </w:p>
        </w:tc>
      </w:tr>
      <w:tr w:rsidR="00EB58E8" w14:paraId="61BA8EA5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3A921C66" w14:textId="534410F9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lastRenderedPageBreak/>
              <w:t>VALIDATION</w:t>
            </w:r>
          </w:p>
        </w:tc>
        <w:tc>
          <w:tcPr>
            <w:tcW w:w="7222" w:type="dxa"/>
            <w:shd w:val="clear" w:color="auto" w:fill="auto"/>
          </w:tcPr>
          <w:p w14:paraId="125854D1" w14:textId="72A228A5" w:rsidR="00EB58E8" w:rsidRPr="00EA3565" w:rsidRDefault="00B601B7" w:rsidP="00EA3565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Certificat de réalisation</w:t>
            </w:r>
            <w:r w:rsidR="00EA3565" w:rsidRPr="00EA3565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</w:t>
            </w:r>
          </w:p>
        </w:tc>
      </w:tr>
      <w:tr w:rsidR="00AE4D84" w14:paraId="77DE5097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6EE681CE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DURÉE</w:t>
            </w:r>
          </w:p>
        </w:tc>
        <w:tc>
          <w:tcPr>
            <w:tcW w:w="7222" w:type="dxa"/>
            <w:shd w:val="clear" w:color="auto" w:fill="auto"/>
          </w:tcPr>
          <w:p w14:paraId="0EF249A3" w14:textId="44D13C1C" w:rsidR="00AE4D84" w:rsidRPr="00EA3565" w:rsidRDefault="00523542" w:rsidP="00EA3565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7</w:t>
            </w:r>
            <w:r w:rsidR="00EA3565" w:rsidRPr="00EA3565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heures</w:t>
            </w:r>
          </w:p>
          <w:p w14:paraId="1C0E9E5F" w14:textId="31AB2D36" w:rsidR="00EB58E8" w:rsidRPr="00EA3565" w:rsidRDefault="00EB58E8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66E18E76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26C6A5E5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LIEU &amp; DATE</w:t>
            </w:r>
          </w:p>
        </w:tc>
        <w:tc>
          <w:tcPr>
            <w:tcW w:w="7222" w:type="dxa"/>
            <w:shd w:val="clear" w:color="auto" w:fill="auto"/>
          </w:tcPr>
          <w:p w14:paraId="4CAD42AE" w14:textId="77777777" w:rsidR="00976D21" w:rsidRPr="001773BE" w:rsidRDefault="00976D21" w:rsidP="00976D21">
            <w:pPr>
              <w:pStyle w:val="NormalWeb1"/>
              <w:numPr>
                <w:ilvl w:val="0"/>
                <w:numId w:val="3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1773B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À distance</w:t>
            </w:r>
          </w:p>
          <w:p w14:paraId="2DE3FDAE" w14:textId="77777777" w:rsidR="00976D21" w:rsidRPr="001773BE" w:rsidRDefault="00976D21" w:rsidP="00976D21">
            <w:pPr>
              <w:pStyle w:val="NormalWeb1"/>
              <w:numPr>
                <w:ilvl w:val="0"/>
                <w:numId w:val="30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1773B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2 </w:t>
            </w:r>
            <w:proofErr w:type="spellStart"/>
            <w:r w:rsidRPr="001773BE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visios</w:t>
            </w:r>
            <w:proofErr w:type="spellEnd"/>
          </w:p>
          <w:p w14:paraId="2EC8C2AF" w14:textId="7BD2B238" w:rsidR="00EB58E8" w:rsidRPr="00EA3565" w:rsidRDefault="00EB58E8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14D20ACA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78704CE1" w14:textId="2AE85567" w:rsidR="00EB58E8" w:rsidRPr="00890443" w:rsidRDefault="00053970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COÛTS ET MODALITÉS</w:t>
            </w:r>
          </w:p>
        </w:tc>
        <w:tc>
          <w:tcPr>
            <w:tcW w:w="7222" w:type="dxa"/>
            <w:shd w:val="clear" w:color="auto" w:fill="auto"/>
          </w:tcPr>
          <w:p w14:paraId="78477562" w14:textId="692FB988" w:rsidR="00EA3565" w:rsidRDefault="00EA3565" w:rsidP="008360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595959" w:themeColor="text1" w:themeTint="A6"/>
                <w:sz w:val="22"/>
                <w:szCs w:val="22"/>
              </w:rPr>
            </w:pPr>
            <w:r w:rsidRPr="0083607B">
              <w:rPr>
                <w:rFonts w:cs="Times New Roman"/>
                <w:bCs/>
                <w:color w:val="595959" w:themeColor="text1" w:themeTint="A6"/>
                <w:sz w:val="22"/>
                <w:szCs w:val="22"/>
              </w:rPr>
              <w:t>Un ordinateur portable est nécessaire au bon déroulé de la formation et à la bonne prise en main des outils d’audit.</w:t>
            </w:r>
          </w:p>
          <w:p w14:paraId="66ED74F7" w14:textId="77777777" w:rsidR="0083607B" w:rsidRPr="0083607B" w:rsidRDefault="0083607B" w:rsidP="008360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595959" w:themeColor="text1" w:themeTint="A6"/>
                <w:sz w:val="22"/>
                <w:szCs w:val="22"/>
              </w:rPr>
            </w:pPr>
          </w:p>
          <w:p w14:paraId="354F908D" w14:textId="77777777" w:rsidR="00142EAC" w:rsidRDefault="00142EAC" w:rsidP="00142EAC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Pour connaître t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outes les conditions d’accessibilité </w:t>
            </w:r>
            <w:r w:rsidRPr="00DC3C50">
              <w:rPr>
                <w:rStyle w:val="lev"/>
                <w:rFonts w:asciiTheme="minorHAnsi" w:hAnsiTheme="minorHAnsi"/>
                <w:color w:val="595959" w:themeColor="text1" w:themeTint="A6"/>
                <w:sz w:val="22"/>
                <w:szCs w:val="22"/>
              </w:rPr>
              <w:t>(y compris pour les personnes en situation de handicap)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, les délais d’accès et le prix de chacune de nos formations : nous contacter.</w:t>
            </w:r>
          </w:p>
          <w:p w14:paraId="07424808" w14:textId="77777777" w:rsidR="00EB58E8" w:rsidRPr="00EA3565" w:rsidRDefault="00EB58E8" w:rsidP="00142EAC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6232B5E" w14:textId="77785CD7" w:rsidR="00102FCB" w:rsidRPr="00F07726" w:rsidRDefault="007F69AB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897E1" wp14:editId="6839BFC6">
                <wp:simplePos x="0" y="0"/>
                <wp:positionH relativeFrom="column">
                  <wp:posOffset>6145167</wp:posOffset>
                </wp:positionH>
                <wp:positionV relativeFrom="paragraph">
                  <wp:posOffset>-3987074</wp:posOffset>
                </wp:positionV>
                <wp:extent cx="457200" cy="493585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3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38468F" w14:textId="5EAAD4D9" w:rsidR="007F69AB" w:rsidRPr="00384292" w:rsidRDefault="007F69AB" w:rsidP="007F69AB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MÉTIERS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  <w:r w:rsidR="00AB51B6" w:rsidRPr="00AB51B6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shd w:val="clear" w:color="auto" w:fill="FF480B" w:themeFill="accent6"/>
                              </w:rPr>
                              <w:t>Référentiel HVE rénové-Actualités</w:t>
                            </w:r>
                            <w:r w:rsidR="00565886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shd w:val="clear" w:color="auto" w:fill="FF480B" w:themeFill="accent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897E1" id="_x0000_s1027" type="#_x0000_t202" style="position:absolute;margin-left:483.85pt;margin-top:-313.95pt;width:36pt;height:3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" filled="f" stroked="f">
                <v:textbox style="layout-flow:vertical;mso-layout-flow-alt:bottom-to-top" inset=",7.2pt,,7.2pt">
                  <w:txbxContent>
                    <w:p w14:paraId="4E38468F" w14:textId="5EAAD4D9" w:rsidR="007F69AB" w:rsidRPr="00384292" w:rsidRDefault="007F69AB" w:rsidP="007F69AB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MÉTIERS</w:t>
                      </w:r>
                      <w:r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  <w:r w:rsidR="00AB51B6" w:rsidRPr="00AB51B6">
                        <w:rPr>
                          <w:rFonts w:asciiTheme="majorHAnsi" w:hAnsiTheme="majorHAnsi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:shd w:val="clear" w:color="auto" w:fill="FF480B" w:themeFill="accent6"/>
                        </w:rPr>
                        <w:t>Référentiel HVE rénové-Actualités</w:t>
                      </w:r>
                      <w:r w:rsidR="00565886">
                        <w:rPr>
                          <w:rFonts w:asciiTheme="majorHAnsi" w:hAnsiTheme="majorHAnsi" w:cs="Times New Roman"/>
                          <w:b/>
                          <w:bCs/>
                          <w:color w:val="FFFFFF" w:themeColor="background1"/>
                          <w:sz w:val="20"/>
                          <w:szCs w:val="20"/>
                          <w:shd w:val="clear" w:color="auto" w:fill="FF480B" w:themeFill="accent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9A3196" w14:textId="277BBAC7" w:rsidR="00102FCB" w:rsidRPr="00F07726" w:rsidRDefault="00102FCB" w:rsidP="000A6197">
      <w:pPr>
        <w:rPr>
          <w:rFonts w:ascii="Times" w:hAnsi="Times" w:cs="Times New Roman"/>
          <w:sz w:val="20"/>
          <w:szCs w:val="20"/>
        </w:rPr>
      </w:pPr>
    </w:p>
    <w:sectPr w:rsidR="00102FCB" w:rsidRPr="00F07726" w:rsidSect="000A619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270" w:bottom="1134" w:left="1134" w:header="425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7D86" w14:textId="77777777" w:rsidR="00B32CF8" w:rsidRDefault="00B32CF8">
      <w:pPr>
        <w:spacing w:after="0"/>
      </w:pPr>
      <w:r>
        <w:separator/>
      </w:r>
    </w:p>
  </w:endnote>
  <w:endnote w:type="continuationSeparator" w:id="0">
    <w:p w14:paraId="443154AB" w14:textId="77777777" w:rsidR="00B32CF8" w:rsidRDefault="00B32C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D131" w14:textId="77777777" w:rsidR="00142EAC" w:rsidRDefault="00142EAC" w:rsidP="00142EAC">
    <w:pPr>
      <w:pStyle w:val="Pieddepage"/>
      <w:tabs>
        <w:tab w:val="left" w:pos="2172"/>
      </w:tabs>
      <w:rPr>
        <w:rFonts w:ascii="Source Sans Pro" w:hAnsi="Source Sans Pro" w:cs="Source Sans Pro"/>
        <w:i/>
        <w:sz w:val="18"/>
        <w:szCs w:val="18"/>
      </w:rPr>
    </w:pPr>
    <w:r>
      <w:rPr>
        <w:rFonts w:ascii="Source Sans Pro" w:hAnsi="Source Sans Pro" w:cs="Source Sans Pro"/>
        <w:i/>
        <w:sz w:val="18"/>
        <w:szCs w:val="18"/>
      </w:rPr>
      <w:tab/>
    </w:r>
  </w:p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7916"/>
      <w:gridCol w:w="943"/>
    </w:tblGrid>
    <w:tr w:rsidR="00142EAC" w14:paraId="65CA4ECE" w14:textId="77777777" w:rsidTr="006C1690">
      <w:trPr>
        <w:jc w:val="center"/>
      </w:trPr>
      <w:tc>
        <w:tcPr>
          <w:tcW w:w="1773" w:type="dxa"/>
          <w:vAlign w:val="center"/>
        </w:tcPr>
        <w:p w14:paraId="2F07150D" w14:textId="2A276F05" w:rsidR="00142EAC" w:rsidRPr="00C87EF0" w:rsidRDefault="00142EAC" w:rsidP="00142EAC">
          <w:pPr>
            <w:spacing w:before="2"/>
            <w:ind w:left="-104"/>
          </w:pPr>
        </w:p>
      </w:tc>
      <w:tc>
        <w:tcPr>
          <w:tcW w:w="7916" w:type="dxa"/>
          <w:vAlign w:val="center"/>
        </w:tcPr>
        <w:p w14:paraId="3DBF5BCE" w14:textId="77777777" w:rsidR="00142EAC" w:rsidRPr="00CD36DB" w:rsidRDefault="00142EAC" w:rsidP="00142EAC">
          <w:pPr>
            <w:pStyle w:val="NormalWeb"/>
            <w:spacing w:before="2"/>
            <w:ind w:left="-108"/>
          </w:pPr>
          <w:proofErr w:type="spellStart"/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sociation</w:t>
          </w:r>
          <w:proofErr w:type="spellEnd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 pour la</w:t>
          </w:r>
          <w:r w:rsidRPr="00CD36DB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proofErr w:type="spellStart"/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proofErr w:type="spellEnd"/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7131BDA2" w14:textId="77777777" w:rsidR="00142EAC" w:rsidRPr="00CD36DB" w:rsidRDefault="00142EAC" w:rsidP="00142EAC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1C44DADA" w14:textId="77777777" w:rsidR="00142EAC" w:rsidRPr="0093246D" w:rsidRDefault="00142EAC" w:rsidP="00142EAC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188C9F5C" w14:textId="77777777" w:rsidR="00142EAC" w:rsidRPr="003B08A9" w:rsidRDefault="00142EAC" w:rsidP="00142EAC">
          <w:pPr>
            <w:spacing w:before="2"/>
            <w:jc w:val="right"/>
            <w:rPr>
              <w:color w:val="595959" w:themeColor="text1" w:themeTint="A6"/>
              <w:sz w:val="18"/>
              <w:szCs w:val="18"/>
            </w:rPr>
          </w:pP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 xml:space="preserve">Page  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PAGE   \* MERGEFORMAT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fldChar w:fldCharType="end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/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NUMPAGES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1D3E327E" w14:textId="77777777" w:rsidR="00142EAC" w:rsidRPr="00A1429B" w:rsidRDefault="00142EAC" w:rsidP="00142EAC">
    <w:pPr>
      <w:pStyle w:val="Pieddepage"/>
      <w:rPr>
        <w:sz w:val="2"/>
        <w:szCs w:val="2"/>
      </w:rPr>
    </w:pPr>
  </w:p>
  <w:p w14:paraId="7EF6A492" w14:textId="1A30995E" w:rsidR="00AC36AA" w:rsidRPr="00142EAC" w:rsidRDefault="00AC36AA" w:rsidP="00142E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137"/>
      <w:gridCol w:w="943"/>
    </w:tblGrid>
    <w:tr w:rsidR="00F07726" w14:paraId="73503ABE" w14:textId="77777777" w:rsidTr="000A6197">
      <w:trPr>
        <w:jc w:val="center"/>
      </w:trPr>
      <w:tc>
        <w:tcPr>
          <w:tcW w:w="2552" w:type="dxa"/>
          <w:vAlign w:val="center"/>
        </w:tcPr>
        <w:p w14:paraId="7472DFA9" w14:textId="77777777" w:rsidR="00F07726" w:rsidRPr="00C87EF0" w:rsidRDefault="00C87EF0" w:rsidP="00C87EF0">
          <w:pPr>
            <w:spacing w:before="2"/>
            <w:ind w:left="-104"/>
          </w:pPr>
          <w:r w:rsidRPr="00C87EF0">
            <w:rPr>
              <w:noProof/>
            </w:rPr>
            <w:drawing>
              <wp:inline distT="0" distB="0" distL="0" distR="0" wp14:anchorId="259EA7EB" wp14:editId="529C9E17">
                <wp:extent cx="1348740" cy="556473"/>
                <wp:effectExtent l="25400" t="0" r="0" b="0"/>
                <wp:docPr id="10" name="Picture 3" descr="languette_gau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ette_gau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966" cy="559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75FB5C4A" w14:textId="77777777" w:rsidR="00C87EF0" w:rsidRPr="000A6197" w:rsidRDefault="00C87EF0" w:rsidP="00C87EF0">
          <w:pPr>
            <w:pStyle w:val="NormalWeb"/>
            <w:spacing w:before="2"/>
            <w:ind w:left="-108"/>
          </w:pPr>
          <w:proofErr w:type="spellStart"/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socioation</w:t>
          </w:r>
          <w:proofErr w:type="spellEnd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 pour la</w:t>
          </w:r>
          <w:r w:rsidRPr="000A6197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proofErr w:type="spellStart"/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proofErr w:type="spellEnd"/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7107380" w14:textId="77777777" w:rsidR="00F07726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Les Ruralies - CS 80004 - 79231 PRAHECQ CEDEX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D2BCFA3" w14:textId="77777777" w:rsidR="00F07726" w:rsidRPr="0093246D" w:rsidRDefault="00F07726" w:rsidP="00F07726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4C98DC2" w14:textId="77777777" w:rsidR="00F07726" w:rsidRDefault="00F07726" w:rsidP="00F07726">
          <w:pPr>
            <w:spacing w:before="2"/>
            <w:jc w:val="right"/>
          </w:pP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 xml:space="preserve">Page  </w:t>
          </w:r>
          <w:r w:rsidR="000A6197">
            <w:fldChar w:fldCharType="begin"/>
          </w:r>
          <w:r w:rsidR="000A6197">
            <w:instrText>PAGE   \* MERGEFORMAT</w:instrText>
          </w:r>
          <w:r w:rsidR="000A6197"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1</w:t>
          </w:r>
          <w:r w:rsidR="000A6197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>/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begin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instrText>NUMPAGES</w:instrTex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3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EA812F" w14:textId="77777777" w:rsidR="00F07726" w:rsidRPr="0093246D" w:rsidRDefault="00F07726" w:rsidP="00F07726">
    <w:pPr>
      <w:pStyle w:val="Pieddepage"/>
    </w:pPr>
  </w:p>
  <w:p w14:paraId="2A6AD326" w14:textId="77777777" w:rsidR="00AC36AA" w:rsidRPr="00F07726" w:rsidRDefault="00AC36AA" w:rsidP="00F07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06D7" w14:textId="77777777" w:rsidR="00B32CF8" w:rsidRDefault="00B32CF8">
      <w:pPr>
        <w:spacing w:after="0"/>
      </w:pPr>
      <w:r>
        <w:separator/>
      </w:r>
    </w:p>
  </w:footnote>
  <w:footnote w:type="continuationSeparator" w:id="0">
    <w:p w14:paraId="1C796B99" w14:textId="77777777" w:rsidR="00B32CF8" w:rsidRDefault="00B32C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8CC" w14:textId="3652ECE3" w:rsidR="00F86CA0" w:rsidRDefault="003554BD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E5810C" wp14:editId="3A56BF36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404980" cy="815340"/>
          <wp:effectExtent l="0" t="0" r="5080" b="381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8" cy="815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15051" w14:textId="54FAA8ED" w:rsidR="00565886" w:rsidRDefault="003B3547" w:rsidP="00565886">
    <w:pPr>
      <w:spacing w:beforeLines="1" w:before="2" w:after="0" w:line="288" w:lineRule="auto"/>
      <w:ind w:left="720"/>
      <w:jc w:val="right"/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</w:pPr>
    <w:r w:rsidRPr="003B3547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>FORMATION</w:t>
    </w:r>
    <w:r w:rsidRPr="003B3547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</w:t>
    </w:r>
    <w:r w:rsidR="00AB51B6" w:rsidRPr="00AB51B6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>Référentiel HVE rénové-Actualités</w:t>
    </w:r>
    <w:r w:rsidR="00565886" w:rsidRPr="00565886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 xml:space="preserve"> </w:t>
    </w:r>
  </w:p>
  <w:p w14:paraId="488E11FC" w14:textId="16EAD7F3" w:rsidR="00243809" w:rsidRPr="003B3547" w:rsidRDefault="00F86CA0" w:rsidP="00565886">
    <w:pPr>
      <w:spacing w:beforeLines="1" w:before="2" w:after="0" w:line="288" w:lineRule="auto"/>
      <w:ind w:left="720"/>
      <w:jc w:val="right"/>
      <w:rPr>
        <w:rFonts w:ascii="Times" w:hAnsi="Times" w:cs="Times New Roman"/>
        <w:color w:val="40A629" w:themeColor="accent4"/>
        <w:sz w:val="20"/>
        <w:szCs w:val="20"/>
      </w:rPr>
    </w:pP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MISE À JOUR </w:t>
    </w:r>
    <w:r w:rsidR="005A3F31">
      <w:rPr>
        <w:rFonts w:ascii="Source Sans Pro" w:hAnsi="Source Sans Pro" w:cs="Times New Roman"/>
        <w:color w:val="40A629" w:themeColor="accent4"/>
        <w:sz w:val="20"/>
        <w:szCs w:val="20"/>
      </w:rPr>
      <w:t>MAI 2023</w:t>
    </w:r>
  </w:p>
  <w:p w14:paraId="39505B41" w14:textId="75B3FD28" w:rsidR="00243809" w:rsidRDefault="00243809" w:rsidP="00F86C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1B4" w14:textId="77777777" w:rsidR="00AC36AA" w:rsidRDefault="00C87EF0" w:rsidP="0071493A">
    <w:pPr>
      <w:pStyle w:val="En-tte"/>
      <w:ind w:left="-426"/>
    </w:pPr>
    <w:r>
      <w:rPr>
        <w:noProof/>
        <w:lang w:val="en-US"/>
      </w:rPr>
      <w:drawing>
        <wp:inline distT="0" distB="0" distL="0" distR="0" wp14:anchorId="4B856F1E" wp14:editId="5904BB9F">
          <wp:extent cx="1158240" cy="741952"/>
          <wp:effectExtent l="25400" t="0" r="10160" b="0"/>
          <wp:docPr id="9" name="Picture 2" descr="Logo_Asfona_Nouveau_SansOmbre_AvecSloga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fona_Nouveau_SansOmbre_AvecSlogan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974" cy="7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620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0C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2E41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0A6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768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6AA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AE9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2D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34A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D06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0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4C1F10"/>
    <w:multiLevelType w:val="multilevel"/>
    <w:tmpl w:val="C38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28181C"/>
    <w:multiLevelType w:val="hybridMultilevel"/>
    <w:tmpl w:val="529E0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90BE0"/>
    <w:multiLevelType w:val="hybridMultilevel"/>
    <w:tmpl w:val="8592B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AB4626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E9793D"/>
    <w:multiLevelType w:val="multilevel"/>
    <w:tmpl w:val="03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2F385D"/>
    <w:multiLevelType w:val="multilevel"/>
    <w:tmpl w:val="EDA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FA5654"/>
    <w:multiLevelType w:val="hybridMultilevel"/>
    <w:tmpl w:val="E69C85FE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83723"/>
    <w:multiLevelType w:val="hybridMultilevel"/>
    <w:tmpl w:val="145C90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92550"/>
    <w:multiLevelType w:val="multilevel"/>
    <w:tmpl w:val="337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F557D8"/>
    <w:multiLevelType w:val="multilevel"/>
    <w:tmpl w:val="F64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5E7434"/>
    <w:multiLevelType w:val="hybridMultilevel"/>
    <w:tmpl w:val="64B022C4"/>
    <w:lvl w:ilvl="0" w:tplc="90DCB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F1701"/>
    <w:multiLevelType w:val="hybridMultilevel"/>
    <w:tmpl w:val="92066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06D67"/>
    <w:multiLevelType w:val="multilevel"/>
    <w:tmpl w:val="945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EF1A2E"/>
    <w:multiLevelType w:val="multilevel"/>
    <w:tmpl w:val="1BE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A810AA"/>
    <w:multiLevelType w:val="multilevel"/>
    <w:tmpl w:val="089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F84791"/>
    <w:multiLevelType w:val="multilevel"/>
    <w:tmpl w:val="C9D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315252"/>
    <w:multiLevelType w:val="hybridMultilevel"/>
    <w:tmpl w:val="B04E0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06456"/>
    <w:multiLevelType w:val="hybridMultilevel"/>
    <w:tmpl w:val="25E40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D0044"/>
    <w:multiLevelType w:val="multilevel"/>
    <w:tmpl w:val="D298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629914">
    <w:abstractNumId w:val="15"/>
  </w:num>
  <w:num w:numId="2" w16cid:durableId="210045068">
    <w:abstractNumId w:val="16"/>
  </w:num>
  <w:num w:numId="3" w16cid:durableId="317542399">
    <w:abstractNumId w:val="29"/>
  </w:num>
  <w:num w:numId="4" w16cid:durableId="1202593384">
    <w:abstractNumId w:val="25"/>
  </w:num>
  <w:num w:numId="5" w16cid:durableId="695346244">
    <w:abstractNumId w:val="11"/>
  </w:num>
  <w:num w:numId="6" w16cid:durableId="1660032743">
    <w:abstractNumId w:val="23"/>
  </w:num>
  <w:num w:numId="7" w16cid:durableId="1901598201">
    <w:abstractNumId w:val="20"/>
  </w:num>
  <w:num w:numId="8" w16cid:durableId="1083718376">
    <w:abstractNumId w:val="26"/>
  </w:num>
  <w:num w:numId="9" w16cid:durableId="898050472">
    <w:abstractNumId w:val="24"/>
  </w:num>
  <w:num w:numId="10" w16cid:durableId="844827157">
    <w:abstractNumId w:val="14"/>
  </w:num>
  <w:num w:numId="11" w16cid:durableId="776146107">
    <w:abstractNumId w:val="19"/>
  </w:num>
  <w:num w:numId="12" w16cid:durableId="830678009">
    <w:abstractNumId w:val="10"/>
  </w:num>
  <w:num w:numId="13" w16cid:durableId="1227299043">
    <w:abstractNumId w:val="8"/>
  </w:num>
  <w:num w:numId="14" w16cid:durableId="1259679731">
    <w:abstractNumId w:val="7"/>
  </w:num>
  <w:num w:numId="15" w16cid:durableId="180776118">
    <w:abstractNumId w:val="6"/>
  </w:num>
  <w:num w:numId="16" w16cid:durableId="719791008">
    <w:abstractNumId w:val="5"/>
  </w:num>
  <w:num w:numId="17" w16cid:durableId="343022441">
    <w:abstractNumId w:val="9"/>
  </w:num>
  <w:num w:numId="18" w16cid:durableId="1357270524">
    <w:abstractNumId w:val="4"/>
  </w:num>
  <w:num w:numId="19" w16cid:durableId="969868056">
    <w:abstractNumId w:val="3"/>
  </w:num>
  <w:num w:numId="20" w16cid:durableId="203100219">
    <w:abstractNumId w:val="2"/>
  </w:num>
  <w:num w:numId="21" w16cid:durableId="1857036676">
    <w:abstractNumId w:val="1"/>
  </w:num>
  <w:num w:numId="22" w16cid:durableId="1203858164">
    <w:abstractNumId w:val="0"/>
  </w:num>
  <w:num w:numId="23" w16cid:durableId="1603107355">
    <w:abstractNumId w:val="17"/>
  </w:num>
  <w:num w:numId="24" w16cid:durableId="170029914">
    <w:abstractNumId w:val="18"/>
  </w:num>
  <w:num w:numId="25" w16cid:durableId="776019231">
    <w:abstractNumId w:val="22"/>
  </w:num>
  <w:num w:numId="26" w16cid:durableId="117335596">
    <w:abstractNumId w:val="13"/>
  </w:num>
  <w:num w:numId="27" w16cid:durableId="236208385">
    <w:abstractNumId w:val="12"/>
  </w:num>
  <w:num w:numId="28" w16cid:durableId="1195969059">
    <w:abstractNumId w:val="27"/>
  </w:num>
  <w:num w:numId="29" w16cid:durableId="1257978441">
    <w:abstractNumId w:val="28"/>
  </w:num>
  <w:num w:numId="30" w16cid:durableId="108363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CB"/>
    <w:rsid w:val="00006A61"/>
    <w:rsid w:val="00031093"/>
    <w:rsid w:val="00045657"/>
    <w:rsid w:val="00053970"/>
    <w:rsid w:val="000A6197"/>
    <w:rsid w:val="000F4C4D"/>
    <w:rsid w:val="00102FCB"/>
    <w:rsid w:val="00142EAC"/>
    <w:rsid w:val="001E1A57"/>
    <w:rsid w:val="00232B7D"/>
    <w:rsid w:val="00243809"/>
    <w:rsid w:val="00255977"/>
    <w:rsid w:val="0026519D"/>
    <w:rsid w:val="002B0F01"/>
    <w:rsid w:val="002B14CE"/>
    <w:rsid w:val="002B7A7A"/>
    <w:rsid w:val="003478E2"/>
    <w:rsid w:val="003554BD"/>
    <w:rsid w:val="00384292"/>
    <w:rsid w:val="003B2983"/>
    <w:rsid w:val="003B3547"/>
    <w:rsid w:val="003B4731"/>
    <w:rsid w:val="00400728"/>
    <w:rsid w:val="00445DD1"/>
    <w:rsid w:val="004C03C9"/>
    <w:rsid w:val="004D0399"/>
    <w:rsid w:val="00522E60"/>
    <w:rsid w:val="00523542"/>
    <w:rsid w:val="005318B2"/>
    <w:rsid w:val="00565886"/>
    <w:rsid w:val="005A3F31"/>
    <w:rsid w:val="005D7139"/>
    <w:rsid w:val="00672958"/>
    <w:rsid w:val="006805DA"/>
    <w:rsid w:val="006B1F6F"/>
    <w:rsid w:val="006F5118"/>
    <w:rsid w:val="0071493A"/>
    <w:rsid w:val="00771456"/>
    <w:rsid w:val="00785B38"/>
    <w:rsid w:val="007F69AB"/>
    <w:rsid w:val="0083607B"/>
    <w:rsid w:val="008669DC"/>
    <w:rsid w:val="00890443"/>
    <w:rsid w:val="00894348"/>
    <w:rsid w:val="00913939"/>
    <w:rsid w:val="009401FC"/>
    <w:rsid w:val="00965F36"/>
    <w:rsid w:val="00976D21"/>
    <w:rsid w:val="009C22FD"/>
    <w:rsid w:val="00A6237E"/>
    <w:rsid w:val="00A82D3B"/>
    <w:rsid w:val="00AB51B6"/>
    <w:rsid w:val="00AC36AA"/>
    <w:rsid w:val="00AE4D84"/>
    <w:rsid w:val="00B20A64"/>
    <w:rsid w:val="00B32CF8"/>
    <w:rsid w:val="00B601B7"/>
    <w:rsid w:val="00B74385"/>
    <w:rsid w:val="00C167C7"/>
    <w:rsid w:val="00C5552E"/>
    <w:rsid w:val="00C87EF0"/>
    <w:rsid w:val="00D65395"/>
    <w:rsid w:val="00DA03B8"/>
    <w:rsid w:val="00E00D33"/>
    <w:rsid w:val="00E54A0D"/>
    <w:rsid w:val="00EA3565"/>
    <w:rsid w:val="00EB3B29"/>
    <w:rsid w:val="00EB58E8"/>
    <w:rsid w:val="00F00C56"/>
    <w:rsid w:val="00F07726"/>
    <w:rsid w:val="00F1211A"/>
    <w:rsid w:val="00F339F8"/>
    <w:rsid w:val="00F86CA0"/>
    <w:rsid w:val="00FC78B8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CA9B"/>
  <w15:docId w15:val="{030699E4-E4A9-428F-B0B2-FBAA7F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customStyle="1" w:styleId="NormalWeb1">
    <w:name w:val="Normal (Web)1"/>
    <w:basedOn w:val="Normal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2FCB"/>
  </w:style>
  <w:style w:type="paragraph" w:styleId="Pieddepage">
    <w:name w:val="footer"/>
    <w:basedOn w:val="Normal"/>
    <w:link w:val="Pieddepag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2FCB"/>
  </w:style>
  <w:style w:type="table" w:styleId="Grilledutableau">
    <w:name w:val="Table Grid"/>
    <w:basedOn w:val="TableauNormal"/>
    <w:rsid w:val="00102F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077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7726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053970"/>
    <w:rPr>
      <w:b/>
      <w:bCs/>
    </w:rPr>
  </w:style>
  <w:style w:type="paragraph" w:customStyle="1" w:styleId="Default">
    <w:name w:val="Default"/>
    <w:rsid w:val="00EA3565"/>
    <w:pPr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</w:rPr>
  </w:style>
  <w:style w:type="paragraph" w:styleId="Paragraphedeliste">
    <w:name w:val="List Paragraph"/>
    <w:basedOn w:val="Normal"/>
    <w:rsid w:val="00EA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uleurs ASFONA">
      <a:dk1>
        <a:srgbClr val="000000"/>
      </a:dk1>
      <a:lt1>
        <a:srgbClr val="FFFFFF"/>
      </a:lt1>
      <a:dk2>
        <a:srgbClr val="02493C"/>
      </a:dk2>
      <a:lt2>
        <a:srgbClr val="FFFFFF"/>
      </a:lt2>
      <a:accent1>
        <a:srgbClr val="4D4D4D"/>
      </a:accent1>
      <a:accent2>
        <a:srgbClr val="02493C"/>
      </a:accent2>
      <a:accent3>
        <a:srgbClr val="33936B"/>
      </a:accent3>
      <a:accent4>
        <a:srgbClr val="40A629"/>
      </a:accent4>
      <a:accent5>
        <a:srgbClr val="CCE70B"/>
      </a:accent5>
      <a:accent6>
        <a:srgbClr val="FF480B"/>
      </a:accent6>
      <a:hlink>
        <a:srgbClr val="40A629"/>
      </a:hlink>
      <a:folHlink>
        <a:srgbClr val="FF480B"/>
      </a:folHlink>
    </a:clrScheme>
    <a:fontScheme name="Police ASFON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mc</dc:creator>
  <cp:keywords/>
  <cp:lastModifiedBy>Valérie LIGNEREUX</cp:lastModifiedBy>
  <cp:revision>4</cp:revision>
  <cp:lastPrinted>2023-06-16T07:52:00Z</cp:lastPrinted>
  <dcterms:created xsi:type="dcterms:W3CDTF">2023-02-14T10:29:00Z</dcterms:created>
  <dcterms:modified xsi:type="dcterms:W3CDTF">2023-06-16T07:52:00Z</dcterms:modified>
</cp:coreProperties>
</file>